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36" w:rsidRPr="0016613F" w:rsidRDefault="0078762C" w:rsidP="00C80B3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別記様式６の</w:t>
      </w:r>
      <w:r w:rsidR="00C80B36" w:rsidRPr="0016613F">
        <w:rPr>
          <w:rFonts w:asciiTheme="minorEastAsia" w:hAnsiTheme="minorEastAsia" w:hint="eastAsia"/>
        </w:rPr>
        <w:t>別紙</w:t>
      </w:r>
      <w:r w:rsidR="008F08E1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（第９条関係）</w:t>
      </w:r>
    </w:p>
    <w:p w:rsidR="00C80B36" w:rsidRPr="0016613F" w:rsidRDefault="00C80B36" w:rsidP="00C80B36">
      <w:pPr>
        <w:jc w:val="left"/>
        <w:rPr>
          <w:rFonts w:asciiTheme="minorEastAsia" w:hAnsiTheme="minorEastAsia"/>
        </w:rPr>
      </w:pPr>
    </w:p>
    <w:p w:rsidR="00C80B36" w:rsidRPr="0016613F" w:rsidRDefault="00C80B36" w:rsidP="00C80B36">
      <w:pPr>
        <w:jc w:val="center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事業実績内訳書</w:t>
      </w:r>
    </w:p>
    <w:p w:rsidR="00C80B36" w:rsidRPr="0016613F" w:rsidRDefault="00C80B36" w:rsidP="00C80B36">
      <w:pPr>
        <w:jc w:val="center"/>
        <w:rPr>
          <w:rFonts w:asciiTheme="minorEastAsia" w:hAnsiTheme="minorEastAsia"/>
        </w:rPr>
      </w:pPr>
    </w:p>
    <w:p w:rsidR="00C80B36" w:rsidRPr="0016613F" w:rsidRDefault="007466D0" w:rsidP="00C80B36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交付</w:t>
      </w:r>
      <w:r w:rsidR="00C80B36" w:rsidRPr="0016613F">
        <w:rPr>
          <w:rFonts w:asciiTheme="minorEastAsia" w:hAnsiTheme="minorEastAsia" w:hint="eastAsia"/>
          <w:u w:val="single"/>
        </w:rPr>
        <w:t xml:space="preserve">申請者名　　　　　　　　　　　　　　　　　　　　　　</w:t>
      </w:r>
    </w:p>
    <w:p w:rsidR="00C80B36" w:rsidRPr="0016613F" w:rsidRDefault="00C80B36" w:rsidP="00C80B36">
      <w:pPr>
        <w:rPr>
          <w:rFonts w:asciiTheme="minorEastAsia" w:hAnsiTheme="minorEastAsia"/>
          <w:u w:val="single"/>
        </w:rPr>
      </w:pPr>
    </w:p>
    <w:p w:rsidR="00C80B36" w:rsidRPr="0016613F" w:rsidRDefault="00424A88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C80B36" w:rsidRPr="0016613F">
        <w:rPr>
          <w:rFonts w:asciiTheme="minorEastAsia" w:hAnsiTheme="minorEastAsia" w:hint="eastAsia"/>
        </w:rPr>
        <w:t>申請理由（あてはまるものに○を付けてください。）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①：新規事業　　②：県外港からの転換　　③：①②の両方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２　昨年度以前までの利用港（１で②③を選んだ方のみ）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0B36" w:rsidRPr="0016613F" w:rsidTr="00172B54">
        <w:tc>
          <w:tcPr>
            <w:tcW w:w="8494" w:type="dxa"/>
          </w:tcPr>
          <w:p w:rsidR="00C80B36" w:rsidRDefault="00C80B36" w:rsidP="00172B54">
            <w:pPr>
              <w:rPr>
                <w:rFonts w:asciiTheme="minorEastAsia" w:hAnsiTheme="minorEastAsia"/>
              </w:rPr>
            </w:pPr>
          </w:p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</w:tbl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424A88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DA3BE0" w:rsidRPr="0016613F">
        <w:rPr>
          <w:rFonts w:asciiTheme="minorEastAsia" w:hAnsiTheme="minorEastAsia" w:hint="eastAsia"/>
        </w:rPr>
        <w:t>対象期間</w:t>
      </w:r>
      <w:r w:rsidR="00C80B36" w:rsidRPr="0016613F">
        <w:rPr>
          <w:rFonts w:asciiTheme="minorEastAsia" w:hAnsiTheme="minorEastAsia" w:hint="eastAsia"/>
        </w:rPr>
        <w:t>における大竹港の取扱実績</w:t>
      </w: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※新規事業分は，★新規分の欄に○をしてください。</w:t>
      </w:r>
    </w:p>
    <w:tbl>
      <w:tblPr>
        <w:tblStyle w:val="a3"/>
        <w:tblW w:w="8575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349"/>
        <w:gridCol w:w="1553"/>
      </w:tblGrid>
      <w:tr w:rsidR="00C80B36" w:rsidRPr="0016613F" w:rsidTr="00172B54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:rsidR="00C80B36" w:rsidRPr="0016613F" w:rsidRDefault="00C80B36" w:rsidP="00172B54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★新規分</w:t>
            </w:r>
          </w:p>
        </w:tc>
        <w:tc>
          <w:tcPr>
            <w:tcW w:w="2126" w:type="dxa"/>
            <w:vAlign w:val="center"/>
          </w:tcPr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荷受地</w:t>
            </w:r>
          </w:p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（Place　Of　Receipt）/</w:t>
            </w:r>
          </w:p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積港</w:t>
            </w:r>
          </w:p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（Port　Of　loading）</w:t>
            </w:r>
          </w:p>
        </w:tc>
        <w:tc>
          <w:tcPr>
            <w:tcW w:w="2126" w:type="dxa"/>
            <w:vAlign w:val="center"/>
          </w:tcPr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揚港</w:t>
            </w:r>
          </w:p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（Port　Of　Discharge）</w:t>
            </w:r>
          </w:p>
        </w:tc>
        <w:tc>
          <w:tcPr>
            <w:tcW w:w="2349" w:type="dxa"/>
            <w:vAlign w:val="center"/>
          </w:tcPr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船荷証券の発行船会社</w:t>
            </w:r>
          </w:p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（Carrier）</w:t>
            </w:r>
          </w:p>
        </w:tc>
        <w:tc>
          <w:tcPr>
            <w:tcW w:w="1553" w:type="dxa"/>
            <w:vAlign w:val="center"/>
          </w:tcPr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コンテナ個数</w:t>
            </w:r>
          </w:p>
          <w:p w:rsidR="00C80B36" w:rsidRPr="0016613F" w:rsidRDefault="00C80B36" w:rsidP="00172B5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（TEU）</w:t>
            </w: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172B54">
        <w:tc>
          <w:tcPr>
            <w:tcW w:w="421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172B54">
        <w:tc>
          <w:tcPr>
            <w:tcW w:w="421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8F08E1" w:rsidRPr="0016613F" w:rsidRDefault="008F08E1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421" w:type="dxa"/>
            <w:tcBorders>
              <w:bottom w:val="double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7022" w:type="dxa"/>
            <w:gridSpan w:val="4"/>
            <w:tcBorders>
              <w:top w:val="double" w:sz="4" w:space="0" w:color="auto"/>
            </w:tcBorders>
            <w:vAlign w:val="center"/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合　　　　計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</w:tbl>
    <w:p w:rsidR="00C80B36" w:rsidRPr="0016613F" w:rsidRDefault="008F08E1" w:rsidP="00C80B36">
      <w:pPr>
        <w:spacing w:line="26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※船会社が発行する</w:t>
      </w:r>
      <w:r w:rsidR="00C80B36" w:rsidRPr="0016613F">
        <w:rPr>
          <w:rFonts w:asciiTheme="minorEastAsia" w:hAnsiTheme="minorEastAsia" w:hint="eastAsia"/>
        </w:rPr>
        <w:t>船荷証券（Shipped（On　Board）B/L）</w:t>
      </w:r>
      <w:r w:rsidR="00424A88">
        <w:rPr>
          <w:rFonts w:asciiTheme="minorEastAsia" w:hAnsiTheme="minorEastAsia" w:hint="eastAsia"/>
        </w:rPr>
        <w:t>又</w:t>
      </w:r>
      <w:r w:rsidR="00C80B36" w:rsidRPr="0016613F">
        <w:rPr>
          <w:rFonts w:asciiTheme="minorEastAsia" w:hAnsiTheme="minorEastAsia" w:hint="eastAsia"/>
        </w:rPr>
        <w:t>はハウスＢ/Ｌの発行日を基準として，</w:t>
      </w:r>
      <w:r w:rsidR="00DA3BE0" w:rsidRPr="0016613F">
        <w:rPr>
          <w:rFonts w:asciiTheme="minorEastAsia" w:hAnsiTheme="minorEastAsia" w:hint="eastAsia"/>
        </w:rPr>
        <w:t>対象期間</w:t>
      </w:r>
      <w:r w:rsidR="00C80B36" w:rsidRPr="0016613F">
        <w:rPr>
          <w:rFonts w:asciiTheme="minorEastAsia" w:hAnsiTheme="minorEastAsia" w:hint="eastAsia"/>
        </w:rPr>
        <w:t>の大竹港の利用</w:t>
      </w:r>
      <w:r w:rsidR="00082933">
        <w:rPr>
          <w:rFonts w:asciiTheme="minorEastAsia" w:hAnsiTheme="minorEastAsia" w:hint="eastAsia"/>
        </w:rPr>
        <w:t>した</w:t>
      </w:r>
      <w:r w:rsidR="00B9132F">
        <w:rPr>
          <w:rFonts w:asciiTheme="minorEastAsia" w:hAnsiTheme="minorEastAsia" w:hint="eastAsia"/>
        </w:rPr>
        <w:t>支援対象</w:t>
      </w:r>
      <w:r w:rsidR="00C80B36" w:rsidRPr="0016613F">
        <w:rPr>
          <w:rFonts w:asciiTheme="minorEastAsia" w:hAnsiTheme="minorEastAsia" w:hint="eastAsia"/>
        </w:rPr>
        <w:t>コンテナ貨物についてご記入ください。</w:t>
      </w:r>
    </w:p>
    <w:p w:rsidR="00C80B36" w:rsidRPr="0016613F" w:rsidRDefault="00C80B36" w:rsidP="00C80B36">
      <w:pPr>
        <w:spacing w:line="260" w:lineRule="exac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※必要に応じて追加資料を提出いただく場合があります。</w:t>
      </w:r>
    </w:p>
    <w:p w:rsidR="00C80B36" w:rsidRDefault="00C80B36" w:rsidP="00C80B36">
      <w:pPr>
        <w:spacing w:line="260" w:lineRule="exac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※スペースが足りない場合は，複数枚に分けてご記入ください。</w:t>
      </w:r>
    </w:p>
    <w:p w:rsidR="00B9132F" w:rsidRDefault="00B9132F" w:rsidP="00C80B36">
      <w:pPr>
        <w:spacing w:line="260" w:lineRule="exact"/>
        <w:rPr>
          <w:rFonts w:asciiTheme="minorEastAsia" w:hAnsiTheme="minorEastAsia"/>
        </w:rPr>
      </w:pPr>
    </w:p>
    <w:p w:rsidR="00B9132F" w:rsidRPr="0016613F" w:rsidRDefault="00B9132F" w:rsidP="00C80B36">
      <w:pPr>
        <w:spacing w:line="260" w:lineRule="exact"/>
        <w:rPr>
          <w:rFonts w:asciiTheme="minorEastAsia" w:hAnsiTheme="minorEastAsia"/>
        </w:rPr>
      </w:pPr>
    </w:p>
    <w:p w:rsidR="00C80B36" w:rsidRPr="0016613F" w:rsidRDefault="00C80B36" w:rsidP="00C80B36">
      <w:pPr>
        <w:spacing w:line="260" w:lineRule="exact"/>
        <w:rPr>
          <w:rFonts w:asciiTheme="minorEastAsia" w:hAnsiTheme="minorEastAsia"/>
        </w:rPr>
      </w:pPr>
    </w:p>
    <w:p w:rsidR="008F08E1" w:rsidRPr="0016613F" w:rsidRDefault="008F08E1" w:rsidP="008F08E1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４．</w:t>
      </w:r>
      <w:r>
        <w:rPr>
          <w:rFonts w:asciiTheme="minorEastAsia" w:hAnsiTheme="minorEastAsia" w:hint="eastAsia"/>
        </w:rPr>
        <w:t>支援対象コンテナ貨物</w:t>
      </w:r>
      <w:r w:rsidRPr="006A73D9">
        <w:rPr>
          <w:rFonts w:asciiTheme="minorEastAsia" w:hAnsiTheme="minorEastAsia" w:hint="eastAsia"/>
        </w:rPr>
        <w:t>の</w:t>
      </w:r>
      <w:r w:rsidRPr="0016613F">
        <w:rPr>
          <w:rFonts w:asciiTheme="minorEastAsia" w:hAnsiTheme="minorEastAsia" w:hint="eastAsia"/>
        </w:rPr>
        <w:t>前年度における県外港の取扱実績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1695"/>
      </w:tblGrid>
      <w:tr w:rsidR="008F08E1" w:rsidRPr="0016613F" w:rsidTr="00BF5404">
        <w:trPr>
          <w:cantSplit/>
          <w:trHeight w:val="1134"/>
        </w:trPr>
        <w:tc>
          <w:tcPr>
            <w:tcW w:w="2263" w:type="dxa"/>
            <w:vAlign w:val="center"/>
          </w:tcPr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荷受地</w:t>
            </w:r>
          </w:p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（Place　Of　Receipt）/</w:t>
            </w:r>
          </w:p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積港</w:t>
            </w:r>
          </w:p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（Port　Of　loading）</w:t>
            </w:r>
          </w:p>
        </w:tc>
        <w:tc>
          <w:tcPr>
            <w:tcW w:w="2127" w:type="dxa"/>
            <w:vAlign w:val="center"/>
          </w:tcPr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揚港</w:t>
            </w:r>
          </w:p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（Port　Of　Discharge）</w:t>
            </w:r>
          </w:p>
        </w:tc>
        <w:tc>
          <w:tcPr>
            <w:tcW w:w="2409" w:type="dxa"/>
            <w:vAlign w:val="center"/>
          </w:tcPr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船荷証券の発行船会社</w:t>
            </w:r>
          </w:p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16"/>
                <w:szCs w:val="16"/>
              </w:rPr>
              <w:t>（Carrier）</w:t>
            </w:r>
          </w:p>
        </w:tc>
        <w:tc>
          <w:tcPr>
            <w:tcW w:w="1695" w:type="dxa"/>
            <w:vAlign w:val="center"/>
          </w:tcPr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コンテナ個数</w:t>
            </w:r>
          </w:p>
          <w:p w:rsidR="008F08E1" w:rsidRPr="0016613F" w:rsidRDefault="008F08E1" w:rsidP="00BF54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（TEU）</w:t>
            </w: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BF5404">
        <w:tc>
          <w:tcPr>
            <w:tcW w:w="226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BF5404">
        <w:tc>
          <w:tcPr>
            <w:tcW w:w="226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BF5404">
        <w:tc>
          <w:tcPr>
            <w:tcW w:w="226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BF5404">
        <w:tc>
          <w:tcPr>
            <w:tcW w:w="226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BF5404">
        <w:tc>
          <w:tcPr>
            <w:tcW w:w="226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BF5404">
        <w:tc>
          <w:tcPr>
            <w:tcW w:w="226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BF5404">
        <w:tc>
          <w:tcPr>
            <w:tcW w:w="226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A6580B" w:rsidRPr="0016613F" w:rsidTr="00BF5404">
        <w:tc>
          <w:tcPr>
            <w:tcW w:w="2263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:rsidR="00A6580B" w:rsidRPr="0016613F" w:rsidRDefault="00A6580B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2263" w:type="dxa"/>
            <w:tcBorders>
              <w:bottom w:val="double" w:sz="4" w:space="0" w:color="auto"/>
            </w:tcBorders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tcBorders>
              <w:bottom w:val="double" w:sz="4" w:space="0" w:color="auto"/>
            </w:tcBorders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  <w:tr w:rsidR="008F08E1" w:rsidRPr="0016613F" w:rsidTr="00BF5404">
        <w:tc>
          <w:tcPr>
            <w:tcW w:w="6799" w:type="dxa"/>
            <w:gridSpan w:val="3"/>
            <w:tcBorders>
              <w:top w:val="double" w:sz="4" w:space="0" w:color="auto"/>
            </w:tcBorders>
            <w:vAlign w:val="center"/>
          </w:tcPr>
          <w:p w:rsidR="008F08E1" w:rsidRPr="0016613F" w:rsidRDefault="008F08E1" w:rsidP="00BF540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合　　　　計</w:t>
            </w: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8F08E1" w:rsidRPr="0016613F" w:rsidRDefault="008F08E1" w:rsidP="00BF5404">
            <w:pPr>
              <w:rPr>
                <w:rFonts w:asciiTheme="minorEastAsia" w:hAnsiTheme="minorEastAsia"/>
              </w:rPr>
            </w:pPr>
          </w:p>
        </w:tc>
      </w:tr>
    </w:tbl>
    <w:p w:rsidR="008F08E1" w:rsidRPr="0016613F" w:rsidRDefault="008F08E1" w:rsidP="008F08E1">
      <w:pPr>
        <w:spacing w:line="26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※船会社が発行する</w:t>
      </w:r>
      <w:r w:rsidRPr="0016613F">
        <w:rPr>
          <w:rFonts w:asciiTheme="minorEastAsia" w:hAnsiTheme="minorEastAsia" w:hint="eastAsia"/>
        </w:rPr>
        <w:t>船荷証券（Shipped（On　Board）B/L）</w:t>
      </w:r>
      <w:r>
        <w:rPr>
          <w:rFonts w:asciiTheme="minorEastAsia" w:hAnsiTheme="minorEastAsia" w:hint="eastAsia"/>
        </w:rPr>
        <w:t>又</w:t>
      </w:r>
      <w:r w:rsidRPr="0016613F">
        <w:rPr>
          <w:rFonts w:asciiTheme="minorEastAsia" w:hAnsiTheme="minorEastAsia" w:hint="eastAsia"/>
        </w:rPr>
        <w:t>はハウスＢ/</w:t>
      </w:r>
      <w:r w:rsidR="00B9132F">
        <w:rPr>
          <w:rFonts w:asciiTheme="minorEastAsia" w:hAnsiTheme="minorEastAsia" w:hint="eastAsia"/>
        </w:rPr>
        <w:t>Ｌの発行日を基準として，対象期間に</w:t>
      </w:r>
      <w:r w:rsidRPr="0016613F">
        <w:rPr>
          <w:rFonts w:asciiTheme="minorEastAsia" w:hAnsiTheme="minorEastAsia" w:hint="eastAsia"/>
        </w:rPr>
        <w:t>大竹港の利用</w:t>
      </w:r>
      <w:r w:rsidR="00B9132F">
        <w:rPr>
          <w:rFonts w:asciiTheme="minorEastAsia" w:hAnsiTheme="minorEastAsia" w:hint="eastAsia"/>
        </w:rPr>
        <w:t>した支援対象</w:t>
      </w:r>
      <w:r w:rsidRPr="0016613F">
        <w:rPr>
          <w:rFonts w:asciiTheme="minorEastAsia" w:hAnsiTheme="minorEastAsia" w:hint="eastAsia"/>
        </w:rPr>
        <w:t>コンテナ貨物</w:t>
      </w:r>
      <w:r>
        <w:rPr>
          <w:rFonts w:asciiTheme="minorEastAsia" w:hAnsiTheme="minorEastAsia" w:hint="eastAsia"/>
        </w:rPr>
        <w:t>に係る前年度の取扱実績</w:t>
      </w:r>
      <w:r w:rsidRPr="0016613F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，</w:t>
      </w:r>
      <w:r w:rsidRPr="0016613F">
        <w:rPr>
          <w:rFonts w:asciiTheme="minorEastAsia" w:hAnsiTheme="minorEastAsia" w:hint="eastAsia"/>
        </w:rPr>
        <w:t>ご記入ください。</w:t>
      </w:r>
    </w:p>
    <w:p w:rsidR="008F08E1" w:rsidRPr="0016613F" w:rsidRDefault="008F08E1" w:rsidP="008F08E1">
      <w:pPr>
        <w:spacing w:line="260" w:lineRule="exac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※必要に応じて追加資料を提出いただく場合があります。</w:t>
      </w:r>
    </w:p>
    <w:p w:rsidR="008F08E1" w:rsidRDefault="008F08E1" w:rsidP="008F08E1">
      <w:pPr>
        <w:spacing w:line="260" w:lineRule="exac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※スペースが足りない場合は，複数枚に分けてご記入ください。</w:t>
      </w:r>
    </w:p>
    <w:p w:rsidR="00B9132F" w:rsidRDefault="00B9132F" w:rsidP="008F08E1">
      <w:pPr>
        <w:spacing w:line="260" w:lineRule="exact"/>
        <w:rPr>
          <w:rFonts w:asciiTheme="minorEastAsia" w:hAnsiTheme="minorEastAsia"/>
        </w:rPr>
      </w:pPr>
    </w:p>
    <w:p w:rsidR="00B9132F" w:rsidRPr="0016613F" w:rsidRDefault="00B9132F" w:rsidP="008F08E1">
      <w:pPr>
        <w:spacing w:line="260" w:lineRule="exact"/>
        <w:rPr>
          <w:rFonts w:asciiTheme="minorEastAsia" w:hAnsiTheme="minorEastAsia"/>
        </w:rPr>
      </w:pPr>
    </w:p>
    <w:p w:rsidR="00814BBE" w:rsidRPr="0016613F" w:rsidRDefault="00814BBE" w:rsidP="00DC7FD9">
      <w:pPr>
        <w:spacing w:line="260" w:lineRule="exact"/>
        <w:rPr>
          <w:rFonts w:asciiTheme="minorEastAsia" w:hAnsiTheme="minorEastAsia"/>
        </w:rPr>
      </w:pPr>
      <w:bookmarkStart w:id="0" w:name="_GoBack"/>
      <w:bookmarkEnd w:id="0"/>
    </w:p>
    <w:sectPr w:rsidR="00814BBE" w:rsidRPr="0016613F" w:rsidSect="009E79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97" w:rsidRDefault="00CE6497" w:rsidP="004F3C8D">
      <w:r>
        <w:separator/>
      </w:r>
    </w:p>
  </w:endnote>
  <w:endnote w:type="continuationSeparator" w:id="0">
    <w:p w:rsidR="00CE6497" w:rsidRDefault="00CE6497" w:rsidP="004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97" w:rsidRDefault="00CE6497" w:rsidP="004F3C8D">
      <w:r>
        <w:separator/>
      </w:r>
    </w:p>
  </w:footnote>
  <w:footnote w:type="continuationSeparator" w:id="0">
    <w:p w:rsidR="00CE6497" w:rsidRDefault="00CE6497" w:rsidP="004F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55F3B"/>
    <w:rsid w:val="0005660B"/>
    <w:rsid w:val="00057E6B"/>
    <w:rsid w:val="00082933"/>
    <w:rsid w:val="000961A2"/>
    <w:rsid w:val="000975EF"/>
    <w:rsid w:val="000C446C"/>
    <w:rsid w:val="000D1280"/>
    <w:rsid w:val="000E151F"/>
    <w:rsid w:val="000F62C7"/>
    <w:rsid w:val="001177A4"/>
    <w:rsid w:val="00124481"/>
    <w:rsid w:val="0012614C"/>
    <w:rsid w:val="00130F8C"/>
    <w:rsid w:val="0016613F"/>
    <w:rsid w:val="00167324"/>
    <w:rsid w:val="00172B54"/>
    <w:rsid w:val="0017704C"/>
    <w:rsid w:val="00180EDD"/>
    <w:rsid w:val="0019349E"/>
    <w:rsid w:val="001A2080"/>
    <w:rsid w:val="001A4D2C"/>
    <w:rsid w:val="001D730A"/>
    <w:rsid w:val="001F2A37"/>
    <w:rsid w:val="00215578"/>
    <w:rsid w:val="00225E23"/>
    <w:rsid w:val="00284B0E"/>
    <w:rsid w:val="00296540"/>
    <w:rsid w:val="002A0751"/>
    <w:rsid w:val="002A46C4"/>
    <w:rsid w:val="002B548A"/>
    <w:rsid w:val="00303752"/>
    <w:rsid w:val="0032036A"/>
    <w:rsid w:val="00333165"/>
    <w:rsid w:val="0034434F"/>
    <w:rsid w:val="00347921"/>
    <w:rsid w:val="003542C0"/>
    <w:rsid w:val="00360C89"/>
    <w:rsid w:val="00364EEE"/>
    <w:rsid w:val="003A650D"/>
    <w:rsid w:val="003B5EC0"/>
    <w:rsid w:val="003C7C9D"/>
    <w:rsid w:val="003C7E8E"/>
    <w:rsid w:val="003E6985"/>
    <w:rsid w:val="0040346D"/>
    <w:rsid w:val="00424A88"/>
    <w:rsid w:val="0044066F"/>
    <w:rsid w:val="0044461A"/>
    <w:rsid w:val="00454542"/>
    <w:rsid w:val="004635EA"/>
    <w:rsid w:val="004B6EB6"/>
    <w:rsid w:val="004C4922"/>
    <w:rsid w:val="004F11A7"/>
    <w:rsid w:val="004F3C8D"/>
    <w:rsid w:val="00506124"/>
    <w:rsid w:val="005157AC"/>
    <w:rsid w:val="005313C7"/>
    <w:rsid w:val="0057697C"/>
    <w:rsid w:val="00580817"/>
    <w:rsid w:val="00581BD4"/>
    <w:rsid w:val="00582657"/>
    <w:rsid w:val="005869B7"/>
    <w:rsid w:val="005A5F2D"/>
    <w:rsid w:val="005B016C"/>
    <w:rsid w:val="005C4069"/>
    <w:rsid w:val="005C48C5"/>
    <w:rsid w:val="005C7DA7"/>
    <w:rsid w:val="005D4968"/>
    <w:rsid w:val="005E27B5"/>
    <w:rsid w:val="005E49C0"/>
    <w:rsid w:val="005F2E5F"/>
    <w:rsid w:val="00602D1A"/>
    <w:rsid w:val="00620B37"/>
    <w:rsid w:val="006232D0"/>
    <w:rsid w:val="00632F1E"/>
    <w:rsid w:val="006350E7"/>
    <w:rsid w:val="00650BD4"/>
    <w:rsid w:val="006751BA"/>
    <w:rsid w:val="00687186"/>
    <w:rsid w:val="006A179E"/>
    <w:rsid w:val="006A73D9"/>
    <w:rsid w:val="006B0512"/>
    <w:rsid w:val="006C70F9"/>
    <w:rsid w:val="006D2E83"/>
    <w:rsid w:val="0070312A"/>
    <w:rsid w:val="00716488"/>
    <w:rsid w:val="0071709E"/>
    <w:rsid w:val="007252E6"/>
    <w:rsid w:val="007466D0"/>
    <w:rsid w:val="00753EAE"/>
    <w:rsid w:val="0075631C"/>
    <w:rsid w:val="00770460"/>
    <w:rsid w:val="00781BEF"/>
    <w:rsid w:val="00785B16"/>
    <w:rsid w:val="0078762C"/>
    <w:rsid w:val="007A09C4"/>
    <w:rsid w:val="007A431F"/>
    <w:rsid w:val="007A63A3"/>
    <w:rsid w:val="007B58DD"/>
    <w:rsid w:val="007C20C0"/>
    <w:rsid w:val="007C2FAD"/>
    <w:rsid w:val="00811504"/>
    <w:rsid w:val="00811F94"/>
    <w:rsid w:val="00814BBE"/>
    <w:rsid w:val="00822E8C"/>
    <w:rsid w:val="008270E6"/>
    <w:rsid w:val="00831019"/>
    <w:rsid w:val="00855982"/>
    <w:rsid w:val="00855F55"/>
    <w:rsid w:val="00893253"/>
    <w:rsid w:val="008E7CF4"/>
    <w:rsid w:val="008F08E1"/>
    <w:rsid w:val="008F7ABB"/>
    <w:rsid w:val="00932F7F"/>
    <w:rsid w:val="00935F2F"/>
    <w:rsid w:val="0096415A"/>
    <w:rsid w:val="00972F0A"/>
    <w:rsid w:val="00976842"/>
    <w:rsid w:val="009A1B01"/>
    <w:rsid w:val="009B0541"/>
    <w:rsid w:val="009C33B5"/>
    <w:rsid w:val="009C69E9"/>
    <w:rsid w:val="009E79FB"/>
    <w:rsid w:val="00A1151B"/>
    <w:rsid w:val="00A11F57"/>
    <w:rsid w:val="00A148F5"/>
    <w:rsid w:val="00A14F1F"/>
    <w:rsid w:val="00A45B69"/>
    <w:rsid w:val="00A6580B"/>
    <w:rsid w:val="00A7502C"/>
    <w:rsid w:val="00A756B4"/>
    <w:rsid w:val="00AA455A"/>
    <w:rsid w:val="00AB213F"/>
    <w:rsid w:val="00AB48E9"/>
    <w:rsid w:val="00AC75B4"/>
    <w:rsid w:val="00AD05EF"/>
    <w:rsid w:val="00AD43A6"/>
    <w:rsid w:val="00AD6B92"/>
    <w:rsid w:val="00B0754A"/>
    <w:rsid w:val="00B23CC7"/>
    <w:rsid w:val="00B268D4"/>
    <w:rsid w:val="00B423A2"/>
    <w:rsid w:val="00B5576B"/>
    <w:rsid w:val="00B665A2"/>
    <w:rsid w:val="00B76CCB"/>
    <w:rsid w:val="00B77795"/>
    <w:rsid w:val="00B9132F"/>
    <w:rsid w:val="00B93B41"/>
    <w:rsid w:val="00B9688E"/>
    <w:rsid w:val="00BA7E4A"/>
    <w:rsid w:val="00BF5404"/>
    <w:rsid w:val="00BF7606"/>
    <w:rsid w:val="00C065FD"/>
    <w:rsid w:val="00C119BF"/>
    <w:rsid w:val="00C30FF4"/>
    <w:rsid w:val="00C5701D"/>
    <w:rsid w:val="00C67A48"/>
    <w:rsid w:val="00C72619"/>
    <w:rsid w:val="00C7704F"/>
    <w:rsid w:val="00C80B36"/>
    <w:rsid w:val="00C937DC"/>
    <w:rsid w:val="00C97D47"/>
    <w:rsid w:val="00C97E9C"/>
    <w:rsid w:val="00CA52D1"/>
    <w:rsid w:val="00CB02B1"/>
    <w:rsid w:val="00CB3C4D"/>
    <w:rsid w:val="00CE6497"/>
    <w:rsid w:val="00D10390"/>
    <w:rsid w:val="00D26B42"/>
    <w:rsid w:val="00D51A69"/>
    <w:rsid w:val="00D8477C"/>
    <w:rsid w:val="00DA25F5"/>
    <w:rsid w:val="00DA3BE0"/>
    <w:rsid w:val="00DC5423"/>
    <w:rsid w:val="00DC6309"/>
    <w:rsid w:val="00DC7FD9"/>
    <w:rsid w:val="00E0410E"/>
    <w:rsid w:val="00E22934"/>
    <w:rsid w:val="00E430A9"/>
    <w:rsid w:val="00E44A6D"/>
    <w:rsid w:val="00E61936"/>
    <w:rsid w:val="00E67CCB"/>
    <w:rsid w:val="00E82AB9"/>
    <w:rsid w:val="00E93DA2"/>
    <w:rsid w:val="00EB5BB7"/>
    <w:rsid w:val="00EB6973"/>
    <w:rsid w:val="00ED31F3"/>
    <w:rsid w:val="00ED5ABC"/>
    <w:rsid w:val="00EE0648"/>
    <w:rsid w:val="00EE3BA7"/>
    <w:rsid w:val="00F072D6"/>
    <w:rsid w:val="00F12C51"/>
    <w:rsid w:val="00F32B97"/>
    <w:rsid w:val="00F40500"/>
    <w:rsid w:val="00F47876"/>
    <w:rsid w:val="00F544DB"/>
    <w:rsid w:val="00F56191"/>
    <w:rsid w:val="00F6064D"/>
    <w:rsid w:val="00F63808"/>
    <w:rsid w:val="00F72F88"/>
    <w:rsid w:val="00F807EB"/>
    <w:rsid w:val="00F82717"/>
    <w:rsid w:val="00F8293E"/>
    <w:rsid w:val="00F8725C"/>
    <w:rsid w:val="00FA02A1"/>
    <w:rsid w:val="00FB36E2"/>
    <w:rsid w:val="00FB6890"/>
    <w:rsid w:val="00FC33EA"/>
    <w:rsid w:val="00FD1101"/>
    <w:rsid w:val="00FD708B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C2D1C-A5A8-4E30-89AF-890E9BF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C8D"/>
  </w:style>
  <w:style w:type="paragraph" w:styleId="a6">
    <w:name w:val="footer"/>
    <w:basedOn w:val="a"/>
    <w:link w:val="a7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C8D"/>
  </w:style>
  <w:style w:type="paragraph" w:styleId="a8">
    <w:name w:val="Balloon Text"/>
    <w:basedOn w:val="a"/>
    <w:link w:val="a9"/>
    <w:uiPriority w:val="99"/>
    <w:semiHidden/>
    <w:unhideWhenUsed/>
    <w:rsid w:val="0097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A756B4"/>
    <w:pPr>
      <w:ind w:leftChars="-50" w:left="-50" w:hangingChars="100" w:hanging="222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インデント (文字)"/>
    <w:basedOn w:val="a0"/>
    <w:link w:val="aa"/>
    <w:semiHidden/>
    <w:rsid w:val="00A756B4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77795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77795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B77795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7779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C1B5-3168-4225-B22F-61FE988F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000787 本山 公一</cp:lastModifiedBy>
  <cp:revision>3</cp:revision>
  <cp:lastPrinted>2019-10-04T09:57:00Z</cp:lastPrinted>
  <dcterms:created xsi:type="dcterms:W3CDTF">2019-10-10T07:51:00Z</dcterms:created>
  <dcterms:modified xsi:type="dcterms:W3CDTF">2019-10-10T07:52:00Z</dcterms:modified>
</cp:coreProperties>
</file>